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2B" w:rsidRDefault="002F6A2B" w:rsidP="002F6A2B">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２０４</w:t>
      </w:r>
    </w:p>
    <w:p w:rsidR="002F6A2B" w:rsidRPr="002319F7" w:rsidRDefault="002F6A2B" w:rsidP="002F6A2B">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2F6A2B" w:rsidRPr="002319F7" w:rsidRDefault="002F6A2B" w:rsidP="002F6A2B">
      <w:pPr>
        <w:jc w:val="center"/>
        <w:rPr>
          <w:rFonts w:ascii="Century" w:eastAsia="ＭＳ 明朝" w:hAnsi="Century" w:cs="Times New Roman"/>
          <w:b/>
        </w:rPr>
      </w:pPr>
      <w:r w:rsidRPr="002319F7">
        <w:rPr>
          <w:rFonts w:ascii="Century" w:eastAsia="ＭＳ 明朝" w:hAnsi="Century" w:cs="Times New Roman" w:hint="eastAsia"/>
          <w:b/>
        </w:rPr>
        <w:t>第二十</w:t>
      </w:r>
      <w:r>
        <w:rPr>
          <w:rFonts w:ascii="Century" w:eastAsia="ＭＳ 明朝" w:hAnsi="Century" w:cs="Times New Roman" w:hint="eastAsia"/>
          <w:b/>
        </w:rPr>
        <w:t>七</w:t>
      </w:r>
      <w:r w:rsidRPr="002319F7">
        <w:rPr>
          <w:rFonts w:ascii="Century" w:eastAsia="ＭＳ 明朝" w:hAnsi="Century" w:cs="Times New Roman" w:hint="eastAsia"/>
          <w:b/>
        </w:rPr>
        <w:t>回勉強会（通年内容は</w:t>
      </w:r>
      <w:r>
        <w:fldChar w:fldCharType="begin"/>
      </w:r>
      <w:r>
        <w:instrText xml:space="preserve"> HYPERLINK "http://llc.a.la9.jp/Papers/evolution%20history/evolution%20history%20of%20US%20partnership%20taxation%20rev9.ppt" </w:instrText>
      </w:r>
      <w:r>
        <w:fldChar w:fldCharType="separate"/>
      </w:r>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r>
        <w:rPr>
          <w:rFonts w:ascii="Century" w:eastAsia="ＭＳ 明朝" w:hAnsi="Century" w:cs="Times New Roman"/>
          <w:b/>
          <w:color w:val="0000FF"/>
          <w:u w:val="single"/>
        </w:rPr>
        <w:fldChar w:fldCharType="end"/>
      </w:r>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2F6A2B" w:rsidRPr="002319F7" w:rsidRDefault="002F6A2B" w:rsidP="002F6A2B">
      <w:pPr>
        <w:jc w:val="center"/>
        <w:rPr>
          <w:rFonts w:ascii="Century" w:eastAsia="ＭＳ 明朝" w:hAnsi="Century" w:cs="Times New Roman"/>
          <w:b/>
        </w:rPr>
      </w:pPr>
    </w:p>
    <w:p w:rsidR="002F6A2B" w:rsidRDefault="002F6A2B" w:rsidP="002F6A2B">
      <w:pPr>
        <w:jc w:val="center"/>
        <w:rPr>
          <w:b/>
        </w:rPr>
      </w:pPr>
      <w:proofErr w:type="gramStart"/>
      <w:r w:rsidRPr="002F6A2B">
        <w:rPr>
          <w:b/>
        </w:rPr>
        <w:t>a</w:t>
      </w:r>
      <w:proofErr w:type="gramEnd"/>
      <w:r w:rsidRPr="002F6A2B">
        <w:rPr>
          <w:b/>
        </w:rPr>
        <w:t xml:space="preserve"> new collective and moral consciousness based on a shared sense of destiny</w:t>
      </w:r>
    </w:p>
    <w:p w:rsidR="002F6A2B" w:rsidRPr="00725663" w:rsidRDefault="002F6A2B" w:rsidP="002F6A2B">
      <w:pPr>
        <w:jc w:val="center"/>
        <w:rPr>
          <w:rFonts w:ascii="Century" w:eastAsia="ＭＳ 明朝" w:hAnsi="Century" w:cs="Times New Roman"/>
          <w:b/>
        </w:rPr>
      </w:pPr>
    </w:p>
    <w:p w:rsidR="002F6A2B" w:rsidRPr="002319F7" w:rsidRDefault="002F6A2B" w:rsidP="002F6A2B">
      <w:pPr>
        <w:jc w:val="right"/>
        <w:rPr>
          <w:rFonts w:ascii="Century" w:eastAsia="ＭＳ 明朝" w:hAnsi="Century" w:cs="Times New Roman"/>
        </w:rPr>
      </w:pPr>
      <w:r>
        <w:rPr>
          <w:rFonts w:ascii="Century" w:eastAsia="ＭＳ 明朝" w:hAnsi="Century" w:cs="Times New Roman" w:hint="eastAsia"/>
        </w:rPr>
        <w:t>20160908</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2F6A2B" w:rsidRDefault="002F6A2B" w:rsidP="002F6A2B"/>
    <w:p w:rsidR="002F6A2B" w:rsidRDefault="002F6A2B" w:rsidP="002F6A2B">
      <w:pPr>
        <w:rPr>
          <w:rFonts w:ascii="Century" w:eastAsia="ＭＳ 明朝" w:hAnsi="Century" w:cs="Times New Roman"/>
        </w:rPr>
      </w:pPr>
      <w:r>
        <w:rPr>
          <w:rFonts w:hint="eastAsia"/>
        </w:rPr>
        <w:t xml:space="preserve"> </w:t>
      </w:r>
      <w:r w:rsidRPr="004F41AB">
        <w:rPr>
          <w:rFonts w:ascii="Century" w:eastAsia="ＭＳ 明朝" w:hAnsi="Century" w:cs="Times New Roman" w:hint="eastAsia"/>
          <w:b/>
        </w:rPr>
        <w:t>IR4</w:t>
      </w:r>
      <w:r w:rsidRPr="004F41AB">
        <w:rPr>
          <w:rFonts w:ascii="Century" w:eastAsia="ＭＳ 明朝" w:hAnsi="Century" w:cs="Times New Roman" w:hint="eastAsia"/>
          <w:b/>
        </w:rPr>
        <w:t>（第四次産業革命）の和訳作業ファイル</w:t>
      </w:r>
      <w:r w:rsidRPr="004F41AB">
        <w:rPr>
          <w:rFonts w:ascii="Century" w:eastAsia="ＭＳ 明朝" w:hAnsi="Century" w:cs="Times New Roman" w:hint="eastAsia"/>
          <w:b/>
        </w:rPr>
        <w:t>rev</w:t>
      </w:r>
      <w:r>
        <w:rPr>
          <w:rFonts w:ascii="Century" w:eastAsia="ＭＳ 明朝" w:hAnsi="Century" w:cs="Times New Roman" w:hint="eastAsia"/>
          <w:b/>
        </w:rPr>
        <w:t>19</w:t>
      </w:r>
      <w:r w:rsidRPr="004F41AB">
        <w:rPr>
          <w:rFonts w:ascii="Century" w:eastAsia="ＭＳ 明朝" w:hAnsi="Century" w:cs="Times New Roman" w:hint="eastAsia"/>
          <w:b/>
        </w:rPr>
        <w:t>を</w:t>
      </w:r>
      <w:r>
        <w:fldChar w:fldCharType="begin"/>
      </w:r>
      <w:r>
        <w:instrText xml:space="preserve"> HYPERLINK "http://llc.a.la9.jp/Papers/IR4/The%20Fourth%20Industrial%20Revolution%20by%20Klaus%20Schwab%20revX.docx" </w:instrText>
      </w:r>
      <w:r>
        <w:fldChar w:fldCharType="separate"/>
      </w:r>
      <w:r w:rsidRPr="004F41AB">
        <w:rPr>
          <w:rFonts w:ascii="Century" w:eastAsia="ＭＳ 明朝" w:hAnsi="Century" w:cs="Times New Roman" w:hint="eastAsia"/>
          <w:color w:val="0000FF"/>
          <w:u w:val="single"/>
        </w:rPr>
        <w:t>作業ファイル</w:t>
      </w:r>
      <w:r>
        <w:rPr>
          <w:rFonts w:ascii="Century" w:eastAsia="ＭＳ 明朝" w:hAnsi="Century" w:cs="Times New Roman"/>
          <w:color w:val="0000FF"/>
          <w:u w:val="single"/>
        </w:rPr>
        <w:fldChar w:fldCharType="end"/>
      </w:r>
      <w:r w:rsidRPr="004F41AB">
        <w:rPr>
          <w:rFonts w:ascii="Century" w:eastAsia="ＭＳ 明朝" w:hAnsi="Century" w:cs="Times New Roman" w:hint="eastAsia"/>
          <w:b/>
        </w:rPr>
        <w:t>に</w:t>
      </w:r>
      <w:r w:rsidRPr="004F41AB">
        <w:rPr>
          <w:rFonts w:ascii="Century" w:eastAsia="ＭＳ 明朝" w:hAnsi="Century" w:cs="Times New Roman" w:hint="eastAsia"/>
        </w:rPr>
        <w:t>アップしておいた。</w:t>
      </w:r>
    </w:p>
    <w:p w:rsidR="002F6A2B" w:rsidRDefault="002F6A2B" w:rsidP="002F6A2B">
      <w:pPr>
        <w:pStyle w:val="1"/>
        <w:tabs>
          <w:tab w:val="right" w:leader="dot" w:pos="8494"/>
        </w:tabs>
        <w:rPr>
          <w:noProof/>
          <w:kern w:val="2"/>
          <w:sz w:val="21"/>
        </w:rPr>
      </w:pPr>
      <w:r w:rsidRPr="002F6A2B">
        <w:rPr>
          <w:rStyle w:val="a7"/>
          <w:noProof/>
        </w:rPr>
        <w:t>The Way Forward</w:t>
      </w:r>
      <w:r w:rsidRPr="002F6A2B">
        <w:rPr>
          <w:rStyle w:val="a7"/>
          <w:rFonts w:hint="eastAsia"/>
          <w:noProof/>
        </w:rPr>
        <w:t xml:space="preserve">　これからの道</w:t>
      </w:r>
      <w:r>
        <w:rPr>
          <w:noProof/>
          <w:webHidden/>
        </w:rPr>
        <w:tab/>
        <w:t>96</w:t>
      </w:r>
    </w:p>
    <w:p w:rsidR="002F6A2B" w:rsidRDefault="002F6A2B" w:rsidP="002F6A2B">
      <w:pPr>
        <w:pStyle w:val="4"/>
        <w:tabs>
          <w:tab w:val="right" w:leader="dot" w:pos="8494"/>
        </w:tabs>
        <w:ind w:left="630"/>
        <w:rPr>
          <w:noProof/>
          <w:kern w:val="2"/>
          <w:sz w:val="21"/>
        </w:rPr>
      </w:pPr>
      <w:r w:rsidRPr="002F6A2B">
        <w:rPr>
          <w:rStyle w:val="a7"/>
          <w:noProof/>
        </w:rPr>
        <w:t>Contextual intelligence - the mind</w:t>
      </w:r>
      <w:r w:rsidRPr="002F6A2B">
        <w:rPr>
          <w:rStyle w:val="a7"/>
          <w:rFonts w:hint="eastAsia"/>
          <w:noProof/>
        </w:rPr>
        <w:t xml:space="preserve">　文脈的知性（理性）</w:t>
      </w:r>
      <w:r>
        <w:rPr>
          <w:noProof/>
          <w:webHidden/>
        </w:rPr>
        <w:tab/>
        <w:t>97</w:t>
      </w:r>
    </w:p>
    <w:p w:rsidR="002F6A2B" w:rsidRDefault="002F6A2B" w:rsidP="002F6A2B">
      <w:pPr>
        <w:pStyle w:val="4"/>
        <w:tabs>
          <w:tab w:val="right" w:leader="dot" w:pos="8494"/>
        </w:tabs>
        <w:ind w:left="630"/>
        <w:rPr>
          <w:noProof/>
          <w:kern w:val="2"/>
          <w:sz w:val="21"/>
        </w:rPr>
      </w:pPr>
      <w:r w:rsidRPr="002F6A2B">
        <w:rPr>
          <w:rStyle w:val="a7"/>
          <w:noProof/>
        </w:rPr>
        <w:t>Emotional intelligence - the heart</w:t>
      </w:r>
      <w:r w:rsidRPr="002F6A2B">
        <w:rPr>
          <w:rStyle w:val="a7"/>
          <w:rFonts w:hint="eastAsia"/>
          <w:noProof/>
        </w:rPr>
        <w:t xml:space="preserve">　感情的知性（こころ）</w:t>
      </w:r>
      <w:r>
        <w:rPr>
          <w:noProof/>
          <w:webHidden/>
        </w:rPr>
        <w:tab/>
        <w:t>98</w:t>
      </w:r>
    </w:p>
    <w:p w:rsidR="002F6A2B" w:rsidRDefault="002F6A2B" w:rsidP="002F6A2B">
      <w:pPr>
        <w:pStyle w:val="4"/>
        <w:tabs>
          <w:tab w:val="right" w:leader="dot" w:pos="8494"/>
        </w:tabs>
        <w:ind w:left="630"/>
        <w:rPr>
          <w:noProof/>
          <w:kern w:val="2"/>
          <w:sz w:val="21"/>
        </w:rPr>
      </w:pPr>
      <w:r w:rsidRPr="002F6A2B">
        <w:rPr>
          <w:rStyle w:val="a7"/>
          <w:noProof/>
        </w:rPr>
        <w:t>Inspired intelligence - the soul</w:t>
      </w:r>
      <w:r w:rsidRPr="002F6A2B">
        <w:rPr>
          <w:rStyle w:val="a7"/>
          <w:rFonts w:hint="eastAsia"/>
          <w:noProof/>
        </w:rPr>
        <w:t xml:space="preserve">　息吹の知性（たましい）</w:t>
      </w:r>
      <w:r>
        <w:rPr>
          <w:noProof/>
          <w:webHidden/>
        </w:rPr>
        <w:tab/>
        <w:t>99</w:t>
      </w:r>
    </w:p>
    <w:p w:rsidR="002F6A2B" w:rsidRDefault="002F6A2B" w:rsidP="002F6A2B">
      <w:pPr>
        <w:pStyle w:val="4"/>
        <w:tabs>
          <w:tab w:val="right" w:leader="dot" w:pos="8494"/>
        </w:tabs>
        <w:ind w:left="630"/>
        <w:rPr>
          <w:noProof/>
          <w:kern w:val="2"/>
          <w:sz w:val="21"/>
        </w:rPr>
      </w:pPr>
      <w:r w:rsidRPr="002F6A2B">
        <w:rPr>
          <w:rStyle w:val="a7"/>
          <w:noProof/>
        </w:rPr>
        <w:t>Physical intelligence - the body</w:t>
      </w:r>
      <w:r w:rsidRPr="002F6A2B">
        <w:rPr>
          <w:rStyle w:val="a7"/>
          <w:rFonts w:hint="eastAsia"/>
          <w:noProof/>
        </w:rPr>
        <w:t xml:space="preserve">　身体的知性（からだ）</w:t>
      </w:r>
      <w:r>
        <w:rPr>
          <w:noProof/>
          <w:webHidden/>
        </w:rPr>
        <w:tab/>
        <w:t>100</w:t>
      </w:r>
    </w:p>
    <w:p w:rsidR="002F6A2B" w:rsidRDefault="002F6A2B" w:rsidP="002F6A2B">
      <w:pPr>
        <w:pStyle w:val="4"/>
        <w:tabs>
          <w:tab w:val="right" w:leader="dot" w:pos="8494"/>
        </w:tabs>
        <w:ind w:left="630"/>
        <w:rPr>
          <w:noProof/>
          <w:kern w:val="2"/>
          <w:sz w:val="21"/>
        </w:rPr>
      </w:pPr>
      <w:r w:rsidRPr="002F6A2B">
        <w:rPr>
          <w:rStyle w:val="a7"/>
          <w:noProof/>
        </w:rPr>
        <w:t>Towards a new cultural renaissance</w:t>
      </w:r>
      <w:r>
        <w:rPr>
          <w:rStyle w:val="a7"/>
          <w:rFonts w:hint="eastAsia"/>
          <w:noProof/>
        </w:rPr>
        <w:t xml:space="preserve">　新</w:t>
      </w:r>
      <w:r w:rsidRPr="002F6A2B">
        <w:rPr>
          <w:rStyle w:val="a7"/>
          <w:rFonts w:hint="eastAsia"/>
          <w:noProof/>
        </w:rPr>
        <w:t>文化ルネサンスに向けて</w:t>
      </w:r>
      <w:r>
        <w:rPr>
          <w:noProof/>
          <w:webHidden/>
        </w:rPr>
        <w:tab/>
        <w:t>100-104</w:t>
      </w:r>
    </w:p>
    <w:p w:rsidR="002F6A2B" w:rsidRPr="004F41AB" w:rsidRDefault="002F6A2B" w:rsidP="002F6A2B">
      <w:pPr>
        <w:rPr>
          <w:rFonts w:ascii="Century" w:eastAsia="ＭＳ 明朝" w:hAnsi="Century" w:cs="Times New Roman"/>
        </w:rPr>
      </w:pPr>
      <w:r>
        <w:rPr>
          <w:rFonts w:ascii="Century" w:eastAsia="ＭＳ 明朝" w:hAnsi="Century" w:cs="Times New Roman" w:hint="eastAsia"/>
        </w:rPr>
        <w:t>今週はこれら</w:t>
      </w:r>
      <w:r w:rsidRPr="004F41AB">
        <w:rPr>
          <w:rFonts w:ascii="Century" w:eastAsia="ＭＳ 明朝" w:hAnsi="Century" w:cs="Times New Roman" w:hint="eastAsia"/>
        </w:rPr>
        <w:t>を和訳した。</w:t>
      </w:r>
    </w:p>
    <w:p w:rsidR="002F6A2B" w:rsidRDefault="002F6A2B" w:rsidP="002F6A2B"/>
    <w:p w:rsidR="002F6A2B" w:rsidRPr="0042693C" w:rsidRDefault="002F6A2B" w:rsidP="002F6A2B">
      <w:pPr>
        <w:ind w:firstLineChars="100" w:firstLine="211"/>
        <w:rPr>
          <w:b/>
        </w:rPr>
      </w:pPr>
      <w:r w:rsidRPr="0042693C">
        <w:rPr>
          <w:b/>
        </w:rPr>
        <w:t>今週の</w:t>
      </w:r>
      <w:r w:rsidRPr="0042693C">
        <w:rPr>
          <w:b/>
        </w:rPr>
        <w:t>punch line</w:t>
      </w:r>
      <w:r w:rsidRPr="0042693C">
        <w:rPr>
          <w:b/>
        </w:rPr>
        <w:t>は、</w:t>
      </w:r>
      <w:r>
        <w:rPr>
          <w:b/>
        </w:rPr>
        <w:t>104</w:t>
      </w:r>
      <w:r w:rsidRPr="0042693C">
        <w:rPr>
          <w:b/>
        </w:rPr>
        <w:t>頁の</w:t>
      </w:r>
      <w:r>
        <w:rPr>
          <w:b/>
        </w:rPr>
        <w:t>結論部最後の</w:t>
      </w:r>
      <w:r w:rsidRPr="0042693C">
        <w:rPr>
          <w:b/>
        </w:rPr>
        <w:t>one paragraph:</w:t>
      </w:r>
    </w:p>
    <w:p w:rsidR="002F6A2B" w:rsidRPr="002F6A2B" w:rsidRDefault="002F6A2B" w:rsidP="002F6A2B">
      <w:pPr>
        <w:rPr>
          <w:rFonts w:ascii="Century" w:eastAsia="ＭＳ 明朝" w:hAnsi="Century" w:cs="Times New Roman"/>
          <w:kern w:val="0"/>
          <w:sz w:val="22"/>
        </w:rPr>
      </w:pPr>
      <w:r w:rsidRPr="0042693C">
        <w:rPr>
          <w:rFonts w:hint="eastAsia"/>
        </w:rPr>
        <w:t xml:space="preserve">　</w:t>
      </w:r>
      <w:r w:rsidRPr="002F6A2B">
        <w:rPr>
          <w:rFonts w:ascii="Century" w:eastAsia="ＭＳ 明朝" w:hAnsi="Century" w:cs="Times New Roman" w:hint="eastAsia"/>
          <w:kern w:val="0"/>
          <w:sz w:val="22"/>
        </w:rPr>
        <w:t>私達は、更にもっと先にだって行ける、と私は堅く信じている。この新たな</w:t>
      </w:r>
      <w:r w:rsidRPr="002F6A2B">
        <w:rPr>
          <w:rFonts w:ascii="Century" w:eastAsia="ＭＳ 明朝" w:hAnsi="Century" w:cs="Times New Roman" w:hint="eastAsia"/>
          <w:kern w:val="0"/>
          <w:sz w:val="22"/>
        </w:rPr>
        <w:t>technology</w:t>
      </w:r>
      <w:r w:rsidRPr="002F6A2B">
        <w:rPr>
          <w:rFonts w:ascii="Century" w:eastAsia="ＭＳ 明朝" w:hAnsi="Century" w:cs="Times New Roman" w:hint="eastAsia"/>
          <w:kern w:val="0"/>
          <w:sz w:val="22"/>
        </w:rPr>
        <w:t>の時代は、もしも</w:t>
      </w:r>
      <w:r w:rsidRPr="002F6A2B">
        <w:rPr>
          <w:rFonts w:ascii="Century" w:eastAsia="ＭＳ 明朝" w:hAnsi="Century" w:cs="Times New Roman"/>
          <w:kern w:val="0"/>
          <w:sz w:val="22"/>
        </w:rPr>
        <w:t>responsive and responsible</w:t>
      </w:r>
      <w:r w:rsidRPr="002F6A2B">
        <w:rPr>
          <w:rFonts w:ascii="Century" w:eastAsia="ＭＳ 明朝" w:hAnsi="Century" w:cs="Times New Roman"/>
          <w:kern w:val="0"/>
          <w:sz w:val="22"/>
        </w:rPr>
        <w:t>（齋藤補遺：相手の要求を察知する能力が高く、その要求に応える能力も高い）という様に時代の特徴が形成されれば、様々な人と人との組合せに様々な化学反応を起こす触媒として機能して、新たな文化ルネサンスを起こし、私達は私達よりももっと大きな何か</w:t>
      </w:r>
      <w:r w:rsidRPr="002F6A2B">
        <w:rPr>
          <w:rFonts w:ascii="Century" w:eastAsia="ＭＳ 明朝" w:hAnsi="Century" w:cs="Times New Roman" w:hint="eastAsia"/>
          <w:kern w:val="0"/>
          <w:sz w:val="22"/>
        </w:rPr>
        <w:t xml:space="preserve"> </w:t>
      </w:r>
      <w:r w:rsidRPr="002F6A2B">
        <w:rPr>
          <w:rFonts w:ascii="Century" w:eastAsia="ＭＳ 明朝" w:hAnsi="Century" w:cs="Times New Roman"/>
          <w:kern w:val="0"/>
          <w:sz w:val="22"/>
        </w:rPr>
        <w:t>–</w:t>
      </w:r>
      <w:r w:rsidRPr="002F6A2B">
        <w:rPr>
          <w:rFonts w:ascii="Century" w:eastAsia="ＭＳ 明朝" w:hAnsi="Century" w:cs="Times New Roman" w:hint="eastAsia"/>
          <w:kern w:val="0"/>
          <w:sz w:val="22"/>
        </w:rPr>
        <w:t xml:space="preserve"> </w:t>
      </w:r>
      <w:r w:rsidRPr="002F6A2B">
        <w:rPr>
          <w:rFonts w:ascii="Century" w:eastAsia="ＭＳ 明朝" w:hAnsi="Century" w:cs="Times New Roman" w:hint="eastAsia"/>
          <w:kern w:val="0"/>
          <w:sz w:val="22"/>
        </w:rPr>
        <w:t>例えば真地球文明（</w:t>
      </w:r>
      <w:r w:rsidRPr="002F6A2B">
        <w:rPr>
          <w:rFonts w:ascii="Century" w:eastAsia="ＭＳ 明朝" w:hAnsi="Century" w:cs="Times New Roman" w:hint="eastAsia"/>
          <w:kern w:val="0"/>
          <w:sz w:val="22"/>
        </w:rPr>
        <w:t xml:space="preserve">a true global </w:t>
      </w:r>
      <w:proofErr w:type="spellStart"/>
      <w:r w:rsidRPr="002F6A2B">
        <w:rPr>
          <w:rFonts w:ascii="Century" w:eastAsia="ＭＳ 明朝" w:hAnsi="Century" w:cs="Times New Roman" w:hint="eastAsia"/>
          <w:kern w:val="0"/>
          <w:sz w:val="22"/>
        </w:rPr>
        <w:t>cibilization</w:t>
      </w:r>
      <w:proofErr w:type="spellEnd"/>
      <w:r w:rsidRPr="002F6A2B">
        <w:rPr>
          <w:rFonts w:ascii="Century" w:eastAsia="ＭＳ 明朝" w:hAnsi="Century" w:cs="Times New Roman" w:hint="eastAsia"/>
          <w:kern w:val="0"/>
          <w:sz w:val="22"/>
        </w:rPr>
        <w:t>）</w:t>
      </w:r>
      <w:r w:rsidRPr="002F6A2B">
        <w:rPr>
          <w:rFonts w:ascii="Century" w:eastAsia="ＭＳ 明朝" w:hAnsi="Century" w:cs="Times New Roman" w:hint="eastAsia"/>
          <w:kern w:val="0"/>
          <w:sz w:val="22"/>
        </w:rPr>
        <w:t xml:space="preserve"> -- </w:t>
      </w:r>
      <w:r w:rsidRPr="002F6A2B">
        <w:rPr>
          <w:rFonts w:ascii="Century" w:eastAsia="ＭＳ 明朝" w:hAnsi="Century" w:cs="Times New Roman" w:hint="eastAsia"/>
          <w:kern w:val="0"/>
          <w:sz w:val="22"/>
        </w:rPr>
        <w:t>の一部であると感じることが出来る様になるはずだ。第四次産業革命は、一方で、人間を</w:t>
      </w:r>
      <w:r w:rsidRPr="002F6A2B">
        <w:rPr>
          <w:rFonts w:ascii="Century" w:eastAsia="ＭＳ 明朝" w:hAnsi="Century" w:cs="Times New Roman" w:hint="eastAsia"/>
          <w:kern w:val="0"/>
          <w:sz w:val="22"/>
        </w:rPr>
        <w:t>robot</w:t>
      </w:r>
      <w:r w:rsidRPr="002F6A2B">
        <w:rPr>
          <w:rFonts w:ascii="Century" w:eastAsia="ＭＳ 明朝" w:hAnsi="Century" w:cs="Times New Roman" w:hint="eastAsia"/>
          <w:kern w:val="0"/>
          <w:sz w:val="22"/>
        </w:rPr>
        <w:t>化する潜在力を持ち、従来の私達の意味の源である</w:t>
      </w:r>
      <w:r w:rsidRPr="002F6A2B">
        <w:rPr>
          <w:rFonts w:ascii="Century" w:eastAsia="ＭＳ 明朝" w:hAnsi="Century" w:cs="Times New Roman"/>
          <w:kern w:val="0"/>
          <w:sz w:val="22"/>
        </w:rPr>
        <w:t xml:space="preserve">work, </w:t>
      </w:r>
      <w:bookmarkStart w:id="0" w:name="_GoBack"/>
      <w:bookmarkEnd w:id="0"/>
      <w:r w:rsidRPr="002F6A2B">
        <w:rPr>
          <w:rFonts w:ascii="Century" w:eastAsia="ＭＳ 明朝" w:hAnsi="Century" w:cs="Times New Roman"/>
          <w:kern w:val="0"/>
          <w:sz w:val="22"/>
        </w:rPr>
        <w:t>community, family, identity</w:t>
      </w:r>
      <w:r w:rsidRPr="002F6A2B">
        <w:rPr>
          <w:rFonts w:ascii="Century" w:eastAsia="ＭＳ 明朝" w:hAnsi="Century" w:cs="Times New Roman"/>
          <w:kern w:val="0"/>
          <w:sz w:val="22"/>
        </w:rPr>
        <w:t>といったものを危うくしかねない。他方、私達は第四次産業革命を活用することによって、</w:t>
      </w:r>
      <w:r w:rsidRPr="002F6A2B">
        <w:rPr>
          <w:rFonts w:ascii="Century" w:eastAsia="ＭＳ 明朝" w:hAnsi="Century" w:cs="Times New Roman"/>
          <w:kern w:val="0"/>
          <w:sz w:val="22"/>
        </w:rPr>
        <w:t>humanity</w:t>
      </w:r>
      <w:r w:rsidRPr="002F6A2B">
        <w:rPr>
          <w:rFonts w:ascii="Century" w:eastAsia="ＭＳ 明朝" w:hAnsi="Century" w:cs="Times New Roman"/>
          <w:kern w:val="0"/>
          <w:sz w:val="22"/>
        </w:rPr>
        <w:t>（</w:t>
      </w:r>
      <w:r w:rsidRPr="002F6A2B">
        <w:rPr>
          <w:rFonts w:ascii="Century" w:eastAsia="ＭＳ 明朝" w:hAnsi="Century" w:cs="Times New Roman" w:hint="eastAsia"/>
          <w:kern w:val="0"/>
          <w:sz w:val="22"/>
        </w:rPr>
        <w:t>人間性）を、運命共同体の感覚に基づいた</w:t>
      </w:r>
      <w:r w:rsidRPr="002F6A2B">
        <w:rPr>
          <w:rFonts w:ascii="Century" w:eastAsia="ＭＳ 明朝" w:hAnsi="Century" w:cs="Times New Roman"/>
          <w:kern w:val="0"/>
          <w:sz w:val="22"/>
        </w:rPr>
        <w:t>a new collective and moral consciousness</w:t>
      </w:r>
      <w:r w:rsidRPr="002F6A2B">
        <w:rPr>
          <w:rFonts w:ascii="Century" w:eastAsia="ＭＳ 明朝" w:hAnsi="Century" w:cs="Times New Roman"/>
          <w:kern w:val="0"/>
          <w:sz w:val="22"/>
        </w:rPr>
        <w:t>（齋藤補遺：</w:t>
      </w:r>
      <w:hyperlink r:id="rId6" w:history="1">
        <w:r w:rsidRPr="002F6A2B">
          <w:rPr>
            <w:rFonts w:ascii="Century" w:eastAsia="ＭＳ 明朝" w:hAnsi="Century" w:cs="Times New Roman"/>
            <w:color w:val="0000FF"/>
            <w:kern w:val="0"/>
            <w:sz w:val="22"/>
            <w:u w:val="single"/>
          </w:rPr>
          <w:t>the public sphere</w:t>
        </w:r>
      </w:hyperlink>
      <w:r w:rsidRPr="002F6A2B">
        <w:rPr>
          <w:rFonts w:ascii="Century" w:eastAsia="ＭＳ 明朝" w:hAnsi="Century" w:cs="Times New Roman"/>
          <w:kern w:val="0"/>
          <w:sz w:val="22"/>
        </w:rPr>
        <w:t>における</w:t>
      </w:r>
      <w:r w:rsidRPr="002F6A2B">
        <w:rPr>
          <w:rFonts w:ascii="Century" w:eastAsia="ＭＳ 明朝" w:hAnsi="Century" w:cs="Times New Roman" w:hint="eastAsia"/>
          <w:kern w:val="0"/>
          <w:sz w:val="22"/>
        </w:rPr>
        <w:t>集団として共有する新たな</w:t>
      </w:r>
      <w:r w:rsidRPr="002F6A2B">
        <w:rPr>
          <w:rFonts w:ascii="Century" w:eastAsia="ＭＳ 明朝" w:hAnsi="Century" w:cs="Times New Roman" w:hint="eastAsia"/>
          <w:kern w:val="0"/>
          <w:sz w:val="22"/>
        </w:rPr>
        <w:t>moral</w:t>
      </w:r>
      <w:r w:rsidRPr="002F6A2B">
        <w:rPr>
          <w:rFonts w:ascii="Century" w:eastAsia="ＭＳ 明朝" w:hAnsi="Century" w:cs="Times New Roman" w:hint="eastAsia"/>
          <w:kern w:val="0"/>
          <w:sz w:val="22"/>
        </w:rPr>
        <w:t>意識）へと高めることもできる。後者が確実に起きる様に導く責務は、ひとえに、私達にかかっている。</w:t>
      </w:r>
    </w:p>
    <w:p w:rsidR="00BD55CE" w:rsidRDefault="002F6A2B" w:rsidP="002F6A2B">
      <w:r>
        <w:t>･･･を選んだ。じっくりと味わっていただきたい。</w:t>
      </w:r>
    </w:p>
    <w:p w:rsidR="002F6A2B" w:rsidRDefault="002F6A2B" w:rsidP="002F6A2B"/>
    <w:p w:rsidR="002F6A2B" w:rsidRPr="002F6A2B" w:rsidRDefault="002F6A2B" w:rsidP="002F6A2B">
      <w:pPr>
        <w:jc w:val="right"/>
        <w:rPr>
          <w:rFonts w:hint="eastAsia"/>
        </w:rPr>
      </w:pPr>
      <w:r>
        <w:t>今週は以上。来週も請うご期待。</w:t>
      </w:r>
    </w:p>
    <w:sectPr w:rsidR="002F6A2B" w:rsidRPr="002F6A2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6B" w:rsidRDefault="0009376B" w:rsidP="002F6A2B">
      <w:r>
        <w:separator/>
      </w:r>
    </w:p>
  </w:endnote>
  <w:endnote w:type="continuationSeparator" w:id="0">
    <w:p w:rsidR="0009376B" w:rsidRDefault="0009376B" w:rsidP="002F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379312"/>
      <w:docPartObj>
        <w:docPartGallery w:val="Page Numbers (Bottom of Page)"/>
        <w:docPartUnique/>
      </w:docPartObj>
    </w:sdtPr>
    <w:sdtContent>
      <w:p w:rsidR="002F6A2B" w:rsidRDefault="002F6A2B">
        <w:pPr>
          <w:pStyle w:val="a5"/>
          <w:jc w:val="center"/>
        </w:pPr>
        <w:r>
          <w:fldChar w:fldCharType="begin"/>
        </w:r>
        <w:r>
          <w:instrText>PAGE   \* MERGEFORMAT</w:instrText>
        </w:r>
        <w:r>
          <w:fldChar w:fldCharType="separate"/>
        </w:r>
        <w:r w:rsidR="00BA6488" w:rsidRPr="00BA6488">
          <w:rPr>
            <w:noProof/>
            <w:lang w:val="ja-JP"/>
          </w:rPr>
          <w:t>1</w:t>
        </w:r>
        <w:r>
          <w:fldChar w:fldCharType="end"/>
        </w:r>
      </w:p>
    </w:sdtContent>
  </w:sdt>
  <w:p w:rsidR="002F6A2B" w:rsidRDefault="002F6A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6B" w:rsidRDefault="0009376B" w:rsidP="002F6A2B">
      <w:r>
        <w:separator/>
      </w:r>
    </w:p>
  </w:footnote>
  <w:footnote w:type="continuationSeparator" w:id="0">
    <w:p w:rsidR="0009376B" w:rsidRDefault="0009376B" w:rsidP="002F6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2E"/>
    <w:rsid w:val="0009376B"/>
    <w:rsid w:val="002F6A2B"/>
    <w:rsid w:val="004A7D2E"/>
    <w:rsid w:val="00BA6488"/>
    <w:rsid w:val="00BD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CA301A-BC95-4686-9A46-1B7FA632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A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A2B"/>
    <w:pPr>
      <w:tabs>
        <w:tab w:val="center" w:pos="4252"/>
        <w:tab w:val="right" w:pos="8504"/>
      </w:tabs>
      <w:snapToGrid w:val="0"/>
    </w:pPr>
  </w:style>
  <w:style w:type="character" w:customStyle="1" w:styleId="a4">
    <w:name w:val="ヘッダー (文字)"/>
    <w:basedOn w:val="a0"/>
    <w:link w:val="a3"/>
    <w:uiPriority w:val="99"/>
    <w:rsid w:val="002F6A2B"/>
  </w:style>
  <w:style w:type="paragraph" w:styleId="a5">
    <w:name w:val="footer"/>
    <w:basedOn w:val="a"/>
    <w:link w:val="a6"/>
    <w:uiPriority w:val="99"/>
    <w:unhideWhenUsed/>
    <w:rsid w:val="002F6A2B"/>
    <w:pPr>
      <w:tabs>
        <w:tab w:val="center" w:pos="4252"/>
        <w:tab w:val="right" w:pos="8504"/>
      </w:tabs>
      <w:snapToGrid w:val="0"/>
    </w:pPr>
  </w:style>
  <w:style w:type="character" w:customStyle="1" w:styleId="a6">
    <w:name w:val="フッター (文字)"/>
    <w:basedOn w:val="a0"/>
    <w:link w:val="a5"/>
    <w:uiPriority w:val="99"/>
    <w:rsid w:val="002F6A2B"/>
  </w:style>
  <w:style w:type="character" w:styleId="a7">
    <w:name w:val="Hyperlink"/>
    <w:basedOn w:val="a0"/>
    <w:uiPriority w:val="99"/>
    <w:unhideWhenUsed/>
    <w:rsid w:val="002F6A2B"/>
    <w:rPr>
      <w:color w:val="0563C1" w:themeColor="hyperlink"/>
      <w:u w:val="single"/>
    </w:rPr>
  </w:style>
  <w:style w:type="paragraph" w:styleId="1">
    <w:name w:val="toc 1"/>
    <w:basedOn w:val="a"/>
    <w:next w:val="a"/>
    <w:autoRedefine/>
    <w:uiPriority w:val="39"/>
    <w:unhideWhenUsed/>
    <w:rsid w:val="002F6A2B"/>
    <w:pPr>
      <w:widowControl/>
      <w:ind w:firstLine="360"/>
      <w:jc w:val="left"/>
    </w:pPr>
    <w:rPr>
      <w:kern w:val="0"/>
      <w:sz w:val="22"/>
    </w:rPr>
  </w:style>
  <w:style w:type="paragraph" w:styleId="4">
    <w:name w:val="toc 4"/>
    <w:basedOn w:val="a"/>
    <w:next w:val="a"/>
    <w:autoRedefine/>
    <w:uiPriority w:val="39"/>
    <w:unhideWhenUsed/>
    <w:rsid w:val="002F6A2B"/>
    <w:pPr>
      <w:widowControl/>
      <w:ind w:leftChars="300" w:left="660" w:firstLine="36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lc.a.la9.jp/Papers/Duo%20Sunt/two%20powers%20principles%20rev5.ppt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1</cp:revision>
  <dcterms:created xsi:type="dcterms:W3CDTF">2016-09-08T08:19:00Z</dcterms:created>
  <dcterms:modified xsi:type="dcterms:W3CDTF">2016-09-08T08:31:00Z</dcterms:modified>
</cp:coreProperties>
</file>